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18F" w14:textId="79B9E6A6" w:rsidR="00947D6B" w:rsidRDefault="00BB774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bookmarkStart w:id="0" w:name="_MailAutoSig"/>
      <w:r w:rsidRPr="00BB7746">
        <w:rPr>
          <w:rFonts w:ascii="Calibri" w:eastAsia="Calibri" w:hAnsi="Calibri" w:cs="Times New Roman"/>
          <w:noProof/>
        </w:rPr>
        <w:drawing>
          <wp:inline distT="0" distB="0" distL="0" distR="0" wp14:anchorId="6BD26F07" wp14:editId="02FA6226">
            <wp:extent cx="1704975" cy="647700"/>
            <wp:effectExtent l="0" t="0" r="9525" b="0"/>
            <wp:docPr id="1" name="Picture 1" descr="email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2A6191" w14:textId="7201D0C1" w:rsidR="00947D6B" w:rsidRPr="00F260F5" w:rsidRDefault="00947D6B" w:rsidP="00BB7746">
      <w:pPr>
        <w:pStyle w:val="Heading2"/>
        <w:spacing w:before="74" w:line="244" w:lineRule="auto"/>
        <w:ind w:left="6969" w:right="118" w:firstLine="124"/>
        <w:jc w:val="right"/>
        <w:rPr>
          <w:rFonts w:cs="Times New Roman"/>
          <w:b w:val="0"/>
          <w:bCs w:val="0"/>
        </w:rPr>
      </w:pPr>
    </w:p>
    <w:p w14:paraId="292A6192" w14:textId="77777777" w:rsidR="00947D6B" w:rsidRPr="00F260F5" w:rsidRDefault="00947D6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2A6193" w14:textId="77777777" w:rsidR="00947D6B" w:rsidRPr="00F260F5" w:rsidRDefault="00FE34CC">
      <w:pPr>
        <w:ind w:left="1943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7 – THERMAL AND MOISTURE</w:t>
      </w:r>
      <w:r w:rsidRPr="00F260F5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</w:t>
      </w:r>
    </w:p>
    <w:p w14:paraId="292A6194" w14:textId="6301E88A" w:rsidR="00947D6B" w:rsidRPr="00F260F5" w:rsidRDefault="00FE34CC">
      <w:pPr>
        <w:spacing w:before="5"/>
        <w:ind w:left="3412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071800 </w:t>
      </w:r>
      <w:r w:rsidR="007F2332"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1F2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Vehicular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Traffic</w:t>
      </w:r>
      <w:r w:rsidRPr="00F260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Coatings</w:t>
      </w:r>
    </w:p>
    <w:p w14:paraId="292A6195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6" w14:textId="77777777" w:rsidR="00947D6B" w:rsidRPr="00F260F5" w:rsidRDefault="00947D6B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92A6197" w14:textId="77777777" w:rsidR="00947D6B" w:rsidRPr="00F260F5" w:rsidRDefault="00FE34CC">
      <w:pPr>
        <w:ind w:left="459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hAnsi="Times New Roman" w:cs="Times New Roman"/>
          <w:b/>
          <w:sz w:val="24"/>
        </w:rPr>
        <w:t>Part 1 - General</w:t>
      </w:r>
    </w:p>
    <w:p w14:paraId="292A6198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9" w14:textId="77777777" w:rsidR="00947D6B" w:rsidRPr="00F260F5" w:rsidRDefault="00FE34CC">
      <w:pPr>
        <w:pStyle w:val="ListParagraph"/>
        <w:numPr>
          <w:ilvl w:val="1"/>
          <w:numId w:val="3"/>
        </w:numPr>
        <w:tabs>
          <w:tab w:val="left" w:pos="913"/>
        </w:tabs>
        <w:spacing w:before="197"/>
        <w:ind w:hanging="45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b/>
          <w:sz w:val="20"/>
        </w:rPr>
        <w:t>Summary</w:t>
      </w:r>
    </w:p>
    <w:p w14:paraId="292A619A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This specification describes the application of a seamless waterproofing membrane resistant to specified traffic wear exposures. The specified products shall meet or exceed requirements of ASTM C957, High-Solids Content, Cold Liquid-Applied Elastomeric Waterproofing Membrane with Integral Wearing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Surface.</w:t>
      </w:r>
    </w:p>
    <w:p w14:paraId="292A619B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9C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9D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Quality Assurance</w:t>
      </w:r>
    </w:p>
    <w:p w14:paraId="292A619E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Manufacturing qualifications: The manufacturer of the specified product shall be ISO 9001/9002 certified and have in existence a recognized ongoing quality assurance program independently audited on a regular basis.</w:t>
      </w:r>
    </w:p>
    <w:p w14:paraId="292A619F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Contractor qualifications: Contractor shall be qualified in the field of concrete repair and protection with a successful track record of 5 years or more. Contractor shall maintain qualified personnel who have received product training </w:t>
      </w:r>
      <w:proofErr w:type="gramStart"/>
      <w:r w:rsidRPr="00F260F5">
        <w:rPr>
          <w:rFonts w:ascii="Times New Roman" w:hAnsi="Times New Roman" w:cs="Times New Roman"/>
          <w:sz w:val="20"/>
        </w:rPr>
        <w:t>by</w:t>
      </w:r>
      <w:proofErr w:type="gramEnd"/>
      <w:r w:rsidRPr="00F260F5">
        <w:rPr>
          <w:rFonts w:ascii="Times New Roman" w:hAnsi="Times New Roman" w:cs="Times New Roman"/>
          <w:sz w:val="20"/>
        </w:rPr>
        <w:t xml:space="preserve"> a manufacturer's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representative.</w:t>
      </w:r>
    </w:p>
    <w:p w14:paraId="292A61A0" w14:textId="10954CA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Install materials in accordance with all safety and weather conditions required by </w:t>
      </w:r>
      <w:r w:rsidR="00086B57" w:rsidRPr="00F260F5">
        <w:rPr>
          <w:rFonts w:ascii="Times New Roman" w:hAnsi="Times New Roman" w:cs="Times New Roman"/>
          <w:sz w:val="20"/>
        </w:rPr>
        <w:t>the manufacturer</w:t>
      </w:r>
      <w:r w:rsidRPr="00F260F5">
        <w:rPr>
          <w:rFonts w:ascii="Times New Roman" w:hAnsi="Times New Roman" w:cs="Times New Roman"/>
          <w:sz w:val="20"/>
        </w:rPr>
        <w:t xml:space="preserve"> or as modified by applicable rules and regulations of local, state and federal authorities having jurisdiction. Consult Material Safety Data Sheets for complete handling</w:t>
      </w:r>
      <w:r w:rsidRPr="00F260F5">
        <w:rPr>
          <w:rFonts w:ascii="Times New Roman" w:hAnsi="Times New Roman" w:cs="Times New Roman"/>
          <w:spacing w:val="-3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recommendations.</w:t>
      </w:r>
    </w:p>
    <w:p w14:paraId="292A61A1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2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3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Delivery, Storage and Handling</w:t>
      </w:r>
    </w:p>
    <w:p w14:paraId="292A61A4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All materials must be delivered in original, unopened containers with the manufacturer's name, labels, product identification, and batch numbers. Damaged material must be removed from the site immediately.</w:t>
      </w:r>
    </w:p>
    <w:p w14:paraId="292A61A5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Store all materials off the ground and </w:t>
      </w:r>
      <w:proofErr w:type="gramStart"/>
      <w:r w:rsidRPr="00F260F5">
        <w:rPr>
          <w:rFonts w:ascii="Times New Roman" w:hAnsi="Times New Roman" w:cs="Times New Roman"/>
          <w:sz w:val="20"/>
        </w:rPr>
        <w:t>protect</w:t>
      </w:r>
      <w:proofErr w:type="gramEnd"/>
      <w:r w:rsidRPr="00F260F5">
        <w:rPr>
          <w:rFonts w:ascii="Times New Roman" w:hAnsi="Times New Roman" w:cs="Times New Roman"/>
          <w:sz w:val="20"/>
        </w:rPr>
        <w:t xml:space="preserve"> from rain, freezing or excessive heat until ready for</w:t>
      </w:r>
      <w:r w:rsidRPr="00F260F5">
        <w:rPr>
          <w:rFonts w:ascii="Times New Roman" w:hAnsi="Times New Roman" w:cs="Times New Roman"/>
          <w:spacing w:val="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use.</w:t>
      </w:r>
    </w:p>
    <w:p w14:paraId="292A61A6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4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Condition the specified product as recommended by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manufacturer.</w:t>
      </w:r>
    </w:p>
    <w:p w14:paraId="292A61A7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8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1A9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4"/>
        </w:tabs>
        <w:ind w:left="91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Job Conditions</w:t>
      </w:r>
    </w:p>
    <w:p w14:paraId="292A61AA" w14:textId="4010AE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Environmental Conditions: Do not apply material if it is raining or snowing or if such </w:t>
      </w:r>
      <w:r w:rsidR="001F6768" w:rsidRPr="00F260F5">
        <w:rPr>
          <w:rFonts w:ascii="Times New Roman" w:hAnsi="Times New Roman" w:cs="Times New Roman"/>
          <w:sz w:val="20"/>
        </w:rPr>
        <w:t>conditions appear</w:t>
      </w:r>
      <w:r w:rsidRPr="00F260F5">
        <w:rPr>
          <w:rFonts w:ascii="Times New Roman" w:hAnsi="Times New Roman" w:cs="Times New Roman"/>
          <w:sz w:val="20"/>
        </w:rPr>
        <w:t xml:space="preserve"> to be imminent. Minimum application temperature 40ºF (5ºC) and</w:t>
      </w:r>
      <w:r w:rsidRPr="00F260F5">
        <w:rPr>
          <w:rFonts w:ascii="Times New Roman" w:hAnsi="Times New Roman" w:cs="Times New Roman"/>
          <w:spacing w:val="-19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rising.</w:t>
      </w:r>
    </w:p>
    <w:p w14:paraId="292A61AB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Protection: Precautions should be taken to avoid damage to any surface near the work zone due to mixing and handling of the specified</w:t>
      </w:r>
      <w:r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coating.</w:t>
      </w:r>
    </w:p>
    <w:p w14:paraId="292A61AC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D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E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Submittals</w:t>
      </w:r>
    </w:p>
    <w:p w14:paraId="292A61AF" w14:textId="3271D6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Submit </w:t>
      </w:r>
      <w:r w:rsidR="00751B04">
        <w:rPr>
          <w:rFonts w:ascii="Times New Roman" w:hAnsi="Times New Roman" w:cs="Times New Roman"/>
          <w:sz w:val="20"/>
        </w:rPr>
        <w:t xml:space="preserve">one </w:t>
      </w:r>
      <w:r w:rsidRPr="00F260F5">
        <w:rPr>
          <w:rFonts w:ascii="Times New Roman" w:hAnsi="Times New Roman" w:cs="Times New Roman"/>
          <w:sz w:val="20"/>
        </w:rPr>
        <w:t>cop</w:t>
      </w:r>
      <w:r w:rsidR="00751B04">
        <w:rPr>
          <w:rFonts w:ascii="Times New Roman" w:hAnsi="Times New Roman" w:cs="Times New Roman"/>
          <w:sz w:val="20"/>
        </w:rPr>
        <w:t>y</w:t>
      </w:r>
      <w:r w:rsidRPr="00F260F5">
        <w:rPr>
          <w:rFonts w:ascii="Times New Roman" w:hAnsi="Times New Roman" w:cs="Times New Roman"/>
          <w:sz w:val="20"/>
        </w:rPr>
        <w:t xml:space="preserve"> of manufacturer's literature, to include: Product Data Sheet, and appropriate Material Safety Data Sheets</w:t>
      </w:r>
      <w:r w:rsidRPr="00F260F5">
        <w:rPr>
          <w:rFonts w:ascii="Times New Roman" w:hAnsi="Times New Roman" w:cs="Times New Roman"/>
          <w:spacing w:val="-2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(MSDS).</w:t>
      </w:r>
    </w:p>
    <w:p w14:paraId="292A61B0" w14:textId="77777777" w:rsidR="00947D6B" w:rsidRPr="00F260F5" w:rsidRDefault="00947D6B">
      <w:pPr>
        <w:spacing w:line="244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type w:val="continuous"/>
          <w:pgSz w:w="12240" w:h="15840"/>
          <w:pgMar w:top="1120" w:right="1320" w:bottom="280" w:left="980" w:header="720" w:footer="720" w:gutter="0"/>
          <w:cols w:space="720"/>
        </w:sectPr>
      </w:pPr>
    </w:p>
    <w:p w14:paraId="292A61B1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574"/>
        </w:tabs>
        <w:spacing w:before="45"/>
        <w:ind w:left="57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lastRenderedPageBreak/>
        <w:t>Warranty</w:t>
      </w:r>
    </w:p>
    <w:p w14:paraId="71D019D1" w14:textId="1A7C04AA" w:rsidR="008D753E" w:rsidRPr="0056589C" w:rsidRDefault="00FE34CC" w:rsidP="0056589C">
      <w:pPr>
        <w:pStyle w:val="ListParagraph"/>
        <w:numPr>
          <w:ilvl w:val="2"/>
          <w:numId w:val="3"/>
        </w:numPr>
        <w:tabs>
          <w:tab w:val="left" w:pos="1200"/>
        </w:tabs>
        <w:spacing w:before="121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Provide a written warranty from the manufacturer against defects of materials for a period of</w:t>
      </w:r>
      <w:r w:rsidR="000623F5">
        <w:rPr>
          <w:rFonts w:ascii="Times New Roman" w:hAnsi="Times New Roman" w:cs="Times New Roman"/>
          <w:sz w:val="20"/>
        </w:rPr>
        <w:t xml:space="preserve"> </w:t>
      </w:r>
      <w:r w:rsidR="00CE3146">
        <w:rPr>
          <w:rFonts w:ascii="Times New Roman" w:hAnsi="Times New Roman" w:cs="Times New Roman"/>
          <w:sz w:val="20"/>
        </w:rPr>
        <w:t>ten</w:t>
      </w:r>
      <w:r w:rsidRPr="00F260F5">
        <w:rPr>
          <w:rFonts w:ascii="Times New Roman" w:hAnsi="Times New Roman" w:cs="Times New Roman"/>
          <w:sz w:val="20"/>
        </w:rPr>
        <w:t xml:space="preserve"> (</w:t>
      </w:r>
      <w:r w:rsidR="00CE3146">
        <w:rPr>
          <w:rFonts w:ascii="Times New Roman" w:hAnsi="Times New Roman" w:cs="Times New Roman"/>
          <w:sz w:val="20"/>
        </w:rPr>
        <w:t>10</w:t>
      </w:r>
      <w:r w:rsidRPr="00F260F5">
        <w:rPr>
          <w:rFonts w:ascii="Times New Roman" w:hAnsi="Times New Roman" w:cs="Times New Roman"/>
          <w:sz w:val="20"/>
        </w:rPr>
        <w:t>) year</w:t>
      </w:r>
      <w:r w:rsidR="0012216A">
        <w:rPr>
          <w:rFonts w:ascii="Times New Roman" w:hAnsi="Times New Roman" w:cs="Times New Roman"/>
          <w:sz w:val="20"/>
        </w:rPr>
        <w:t>s</w:t>
      </w:r>
      <w:r w:rsidRPr="00F260F5">
        <w:rPr>
          <w:rFonts w:ascii="Times New Roman" w:hAnsi="Times New Roman" w:cs="Times New Roman"/>
          <w:sz w:val="20"/>
        </w:rPr>
        <w:t xml:space="preserve">, beginning with </w:t>
      </w:r>
      <w:r w:rsidR="00CE3146">
        <w:rPr>
          <w:rFonts w:ascii="Times New Roman" w:hAnsi="Times New Roman" w:cs="Times New Roman"/>
          <w:sz w:val="20"/>
        </w:rPr>
        <w:t xml:space="preserve">the </w:t>
      </w:r>
      <w:r w:rsidRPr="00F260F5">
        <w:rPr>
          <w:rFonts w:ascii="Times New Roman" w:hAnsi="Times New Roman" w:cs="Times New Roman"/>
          <w:sz w:val="20"/>
        </w:rPr>
        <w:t>date of substantial completion of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project.</w:t>
      </w:r>
    </w:p>
    <w:p w14:paraId="292A61B6" w14:textId="2BFED647" w:rsidR="00947D6B" w:rsidRPr="00F260F5" w:rsidRDefault="00FE34CC" w:rsidP="0056589C">
      <w:pPr>
        <w:pStyle w:val="Heading1"/>
        <w:spacing w:before="131"/>
        <w:ind w:left="120"/>
        <w:rPr>
          <w:rFonts w:cs="Times New Roman"/>
          <w:b w:val="0"/>
          <w:bCs w:val="0"/>
        </w:rPr>
      </w:pPr>
      <w:r w:rsidRPr="00F260F5">
        <w:rPr>
          <w:rFonts w:cs="Times New Roman"/>
        </w:rPr>
        <w:t>Part 2 -</w:t>
      </w:r>
      <w:r w:rsidRPr="00F260F5">
        <w:rPr>
          <w:rFonts w:cs="Times New Roman"/>
          <w:spacing w:val="-1"/>
        </w:rPr>
        <w:t xml:space="preserve"> </w:t>
      </w:r>
      <w:r w:rsidRPr="00F260F5">
        <w:rPr>
          <w:rFonts w:cs="Times New Roman"/>
        </w:rPr>
        <w:t>Products</w:t>
      </w:r>
    </w:p>
    <w:p w14:paraId="292A61B7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spacing w:before="199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Manufacturers</w:t>
      </w:r>
    </w:p>
    <w:p w14:paraId="292A61B8" w14:textId="4F759E6C" w:rsidR="00947D6B" w:rsidRPr="00F260F5" w:rsidRDefault="00783BFA">
      <w:pPr>
        <w:pStyle w:val="ListParagraph"/>
        <w:numPr>
          <w:ilvl w:val="2"/>
          <w:numId w:val="2"/>
        </w:numPr>
        <w:tabs>
          <w:tab w:val="left" w:pos="120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AVM Industries, 8245 </w:t>
      </w:r>
      <w:proofErr w:type="spellStart"/>
      <w:r>
        <w:rPr>
          <w:rFonts w:ascii="Times New Roman" w:hAnsi="Times New Roman" w:cs="Times New Roman"/>
          <w:sz w:val="20"/>
        </w:rPr>
        <w:t>Remmet</w:t>
      </w:r>
      <w:proofErr w:type="spellEnd"/>
      <w:r>
        <w:rPr>
          <w:rFonts w:ascii="Times New Roman" w:hAnsi="Times New Roman" w:cs="Times New Roman"/>
          <w:sz w:val="20"/>
        </w:rPr>
        <w:t xml:space="preserve"> Ave. Canoga Park, CA 91304</w:t>
      </w:r>
      <w:r w:rsidR="00FE34CC" w:rsidRPr="00F260F5">
        <w:rPr>
          <w:rFonts w:ascii="Times New Roman" w:hAnsi="Times New Roman" w:cs="Times New Roman"/>
          <w:sz w:val="20"/>
        </w:rPr>
        <w:t>, is considered to conform to the requirements of this</w:t>
      </w:r>
      <w:r w:rsidR="00FE34CC"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="00FE34CC" w:rsidRPr="00F260F5">
        <w:rPr>
          <w:rFonts w:ascii="Times New Roman" w:hAnsi="Times New Roman" w:cs="Times New Roman"/>
          <w:sz w:val="20"/>
        </w:rPr>
        <w:t>specification.</w:t>
      </w:r>
    </w:p>
    <w:p w14:paraId="292A61B9" w14:textId="10D5E81A" w:rsidR="00947D6B" w:rsidRPr="00F260F5" w:rsidRDefault="00FE34CC">
      <w:pPr>
        <w:pStyle w:val="ListParagraph"/>
        <w:numPr>
          <w:ilvl w:val="2"/>
          <w:numId w:val="2"/>
        </w:numPr>
        <w:tabs>
          <w:tab w:val="left" w:pos="1200"/>
        </w:tabs>
        <w:spacing w:before="119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Any materials required for repair prior to installation shall be </w:t>
      </w:r>
      <w:r w:rsidR="00783BFA">
        <w:rPr>
          <w:rFonts w:ascii="Times New Roman" w:hAnsi="Times New Roman" w:cs="Times New Roman"/>
          <w:sz w:val="20"/>
        </w:rPr>
        <w:t>approved</w:t>
      </w:r>
      <w:r w:rsidRPr="00F260F5">
        <w:rPr>
          <w:rFonts w:ascii="Times New Roman" w:hAnsi="Times New Roman" w:cs="Times New Roman"/>
          <w:sz w:val="20"/>
        </w:rPr>
        <w:t xml:space="preserve"> by the same supplier of the proposed traffic coating</w:t>
      </w:r>
      <w:r w:rsidRPr="00F260F5">
        <w:rPr>
          <w:rFonts w:ascii="Times New Roman" w:hAnsi="Times New Roman" w:cs="Times New Roman"/>
          <w:spacing w:val="-5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system.</w:t>
      </w:r>
    </w:p>
    <w:p w14:paraId="292A61B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BB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BC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Materials</w:t>
      </w:r>
    </w:p>
    <w:p w14:paraId="355E9840" w14:textId="5587D7BE" w:rsidR="001624EE" w:rsidRPr="001624EE" w:rsidRDefault="00C06FC6" w:rsidP="001624EE">
      <w:pPr>
        <w:pStyle w:val="ListParagraph"/>
        <w:numPr>
          <w:ilvl w:val="2"/>
          <w:numId w:val="2"/>
        </w:numPr>
        <w:tabs>
          <w:tab w:val="left" w:pos="1080"/>
        </w:tabs>
        <w:spacing w:before="121" w:line="244" w:lineRule="auto"/>
        <w:ind w:left="1080" w:right="118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System 620</w:t>
      </w:r>
      <w:r w:rsidR="00CA3D9C">
        <w:rPr>
          <w:rFonts w:ascii="Times New Roman" w:hAnsi="Times New Roman" w:cs="Times New Roman"/>
          <w:sz w:val="20"/>
        </w:rPr>
        <w:t xml:space="preserve">V Vehicular </w:t>
      </w:r>
      <w:r>
        <w:rPr>
          <w:rFonts w:ascii="Times New Roman" w:hAnsi="Times New Roman" w:cs="Times New Roman"/>
          <w:sz w:val="20"/>
        </w:rPr>
        <w:t xml:space="preserve">Traffic Coating </w:t>
      </w:r>
    </w:p>
    <w:p w14:paraId="7883A5EA" w14:textId="036A60F1" w:rsidR="00383F12" w:rsidRPr="007B11B1" w:rsidRDefault="00003E96" w:rsidP="007B11B1">
      <w:pPr>
        <w:pStyle w:val="ListParagraph"/>
        <w:numPr>
          <w:ilvl w:val="3"/>
          <w:numId w:val="2"/>
        </w:numPr>
        <w:tabs>
          <w:tab w:val="left" w:pos="1799"/>
          <w:tab w:val="left" w:pos="180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AVM </w:t>
      </w:r>
      <w:r w:rsidR="00B4306D">
        <w:rPr>
          <w:rFonts w:ascii="Times New Roman" w:hAnsi="Times New Roman" w:cs="Times New Roman"/>
          <w:sz w:val="20"/>
        </w:rPr>
        <w:t>Gas-Lock 420</w:t>
      </w:r>
      <w:r w:rsidR="001624EE">
        <w:rPr>
          <w:rFonts w:ascii="Times New Roman" w:hAnsi="Times New Roman" w:cs="Times New Roman"/>
          <w:sz w:val="20"/>
        </w:rPr>
        <w:t xml:space="preserve"> or </w:t>
      </w:r>
      <w:r w:rsidR="001624EE" w:rsidRPr="007210F2">
        <w:rPr>
          <w:rFonts w:ascii="Times New Roman" w:hAnsi="Times New Roman" w:cs="Times New Roman"/>
          <w:sz w:val="20"/>
        </w:rPr>
        <w:t xml:space="preserve">AVM </w:t>
      </w:r>
      <w:r w:rsidR="001F59EE" w:rsidRPr="007210F2">
        <w:rPr>
          <w:rFonts w:ascii="Times New Roman" w:hAnsi="Times New Roman" w:cs="Times New Roman"/>
          <w:sz w:val="20"/>
        </w:rPr>
        <w:t>401</w:t>
      </w:r>
      <w:r w:rsidR="001F59EE">
        <w:rPr>
          <w:rFonts w:ascii="Times New Roman" w:hAnsi="Times New Roman" w:cs="Times New Roman"/>
          <w:sz w:val="20"/>
        </w:rPr>
        <w:t xml:space="preserve"> epoxy</w:t>
      </w:r>
      <w:r w:rsidR="00B4306D">
        <w:rPr>
          <w:rFonts w:ascii="Times New Roman" w:hAnsi="Times New Roman" w:cs="Times New Roman"/>
          <w:sz w:val="20"/>
        </w:rPr>
        <w:t xml:space="preserve"> primer </w:t>
      </w:r>
      <w:r w:rsidR="00620FBC">
        <w:rPr>
          <w:rFonts w:ascii="Times New Roman" w:hAnsi="Times New Roman" w:cs="Times New Roman"/>
          <w:sz w:val="20"/>
        </w:rPr>
        <w:t>(</w:t>
      </w:r>
      <w:r w:rsidR="00B4306D">
        <w:rPr>
          <w:rFonts w:ascii="Times New Roman" w:hAnsi="Times New Roman" w:cs="Times New Roman"/>
          <w:sz w:val="20"/>
        </w:rPr>
        <w:t>may be required</w:t>
      </w:r>
      <w:r w:rsidR="00620FBC">
        <w:rPr>
          <w:rFonts w:ascii="Times New Roman" w:hAnsi="Times New Roman" w:cs="Times New Roman"/>
          <w:sz w:val="20"/>
        </w:rPr>
        <w:t>)</w:t>
      </w:r>
      <w:r w:rsidR="00B430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14:paraId="6A18C357" w14:textId="77777777" w:rsidR="00FA47A0" w:rsidRPr="00FA47A0" w:rsidRDefault="00D65DCD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AVM </w:t>
      </w:r>
      <w:proofErr w:type="gramStart"/>
      <w:r w:rsidR="00FA47A0" w:rsidRPr="00FA47A0">
        <w:rPr>
          <w:rFonts w:ascii="Times New Roman" w:hAnsi="Times New Roman" w:cs="Times New Roman"/>
          <w:sz w:val="20"/>
        </w:rPr>
        <w:t>Top Coat</w:t>
      </w:r>
      <w:proofErr w:type="gramEnd"/>
      <w:r w:rsidR="00FA47A0" w:rsidRPr="00FA47A0">
        <w:rPr>
          <w:rFonts w:ascii="Times New Roman" w:hAnsi="Times New Roman" w:cs="Times New Roman"/>
          <w:sz w:val="20"/>
        </w:rPr>
        <w:t xml:space="preserve"> </w:t>
      </w:r>
      <w:r w:rsidRPr="00FA47A0">
        <w:rPr>
          <w:rFonts w:ascii="Times New Roman" w:hAnsi="Times New Roman" w:cs="Times New Roman"/>
          <w:sz w:val="20"/>
        </w:rPr>
        <w:t>620</w:t>
      </w:r>
      <w:r w:rsidR="00FA47A0" w:rsidRPr="00FA47A0">
        <w:rPr>
          <w:rFonts w:ascii="Times New Roman" w:hAnsi="Times New Roman" w:cs="Times New Roman"/>
          <w:sz w:val="20"/>
        </w:rPr>
        <w:t>-AL</w:t>
      </w:r>
      <w:r w:rsidRPr="00FA47A0">
        <w:rPr>
          <w:rFonts w:ascii="Times New Roman" w:hAnsi="Times New Roman" w:cs="Times New Roman"/>
          <w:sz w:val="20"/>
        </w:rPr>
        <w:t xml:space="preserve"> </w:t>
      </w:r>
    </w:p>
    <w:p w14:paraId="292A61C2" w14:textId="7ADA3655" w:rsidR="00947D6B" w:rsidRPr="00FA47A0" w:rsidRDefault="00FE34CC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Total dry film thickness exclusive of aggregate shall be </w:t>
      </w:r>
      <w:r w:rsidR="00CA3D9C">
        <w:rPr>
          <w:rFonts w:ascii="Times New Roman" w:hAnsi="Times New Roman" w:cs="Times New Roman"/>
          <w:sz w:val="20"/>
        </w:rPr>
        <w:t>80</w:t>
      </w:r>
      <w:r w:rsidRPr="00FA47A0">
        <w:rPr>
          <w:rFonts w:ascii="Times New Roman" w:hAnsi="Times New Roman" w:cs="Times New Roman"/>
          <w:sz w:val="20"/>
        </w:rPr>
        <w:t xml:space="preserve"> mils. See data sheet System Guide for coverage rates and application</w:t>
      </w:r>
      <w:r w:rsidRPr="00FA47A0">
        <w:rPr>
          <w:rFonts w:ascii="Times New Roman" w:hAnsi="Times New Roman" w:cs="Times New Roman"/>
          <w:spacing w:val="-8"/>
          <w:sz w:val="20"/>
        </w:rPr>
        <w:t xml:space="preserve"> </w:t>
      </w:r>
      <w:r w:rsidRPr="00FA47A0">
        <w:rPr>
          <w:rFonts w:ascii="Times New Roman" w:hAnsi="Times New Roman" w:cs="Times New Roman"/>
          <w:sz w:val="20"/>
        </w:rPr>
        <w:t>methods.</w:t>
      </w:r>
    </w:p>
    <w:p w14:paraId="292A61C4" w14:textId="2028551A" w:rsidR="00947D6B" w:rsidRPr="00DC4C8F" w:rsidRDefault="00FE34CC" w:rsidP="00DC4C8F">
      <w:pPr>
        <w:pStyle w:val="ListParagraph"/>
        <w:numPr>
          <w:ilvl w:val="2"/>
          <w:numId w:val="2"/>
        </w:numPr>
        <w:tabs>
          <w:tab w:val="left" w:pos="1080"/>
        </w:tabs>
        <w:spacing w:before="119" w:line="244" w:lineRule="auto"/>
        <w:ind w:left="1080" w:right="117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Aggregate shall be clean, rounded, oven dried quartz sand with a minimum gradation of </w:t>
      </w:r>
      <w:r w:rsidR="003314D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16</w:t>
      </w:r>
      <w:r w:rsidR="00CA3D9C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30</w:t>
      </w:r>
      <w:r w:rsidR="00400977">
        <w:rPr>
          <w:rFonts w:ascii="Times New Roman" w:eastAsia="Times New Roman" w:hAnsi="Times New Roman" w:cs="Times New Roman"/>
          <w:sz w:val="20"/>
          <w:szCs w:val="20"/>
        </w:rPr>
        <w:t xml:space="preserve"> mesh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1A9C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 minimum hardness of 6.5 per </w:t>
      </w:r>
      <w:proofErr w:type="gramStart"/>
      <w:r w:rsidRPr="00F260F5">
        <w:rPr>
          <w:rFonts w:ascii="Times New Roman" w:eastAsia="Times New Roman" w:hAnsi="Times New Roman" w:cs="Times New Roman"/>
          <w:sz w:val="20"/>
          <w:szCs w:val="20"/>
        </w:rPr>
        <w:t>the Moh’s</w:t>
      </w:r>
      <w:proofErr w:type="gramEnd"/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scale. </w:t>
      </w:r>
      <w:proofErr w:type="gramStart"/>
      <w:r w:rsidRPr="00F260F5">
        <w:rPr>
          <w:rFonts w:ascii="Times New Roman" w:eastAsia="Times New Roman" w:hAnsi="Times New Roman" w:cs="Times New Roman"/>
          <w:sz w:val="20"/>
          <w:szCs w:val="20"/>
        </w:rPr>
        <w:t>Aggregate</w:t>
      </w:r>
      <w:proofErr w:type="gramEnd"/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shall be supplied in pre-packaged bags and be free of metallic or other</w:t>
      </w:r>
      <w:r w:rsidRPr="00F260F5"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impurities.</w:t>
      </w:r>
    </w:p>
    <w:p w14:paraId="292A61C5" w14:textId="77777777" w:rsidR="00947D6B" w:rsidRPr="00F260F5" w:rsidRDefault="00947D6B" w:rsidP="00DC4C8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92A61C8" w14:textId="368FD6A8" w:rsidR="00947D6B" w:rsidRPr="00E555FF" w:rsidRDefault="00FE34CC" w:rsidP="00E555FF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Performance</w:t>
      </w:r>
      <w:r w:rsidRPr="00F260F5">
        <w:rPr>
          <w:rFonts w:cs="Times New Roman"/>
          <w:spacing w:val="3"/>
        </w:rPr>
        <w:t xml:space="preserve"> </w:t>
      </w:r>
      <w:r w:rsidRPr="00F260F5">
        <w:rPr>
          <w:rFonts w:cs="Times New Roman"/>
        </w:rPr>
        <w:t>Criteria</w:t>
      </w:r>
    </w:p>
    <w:p w14:paraId="0EF9895D" w14:textId="77777777" w:rsidR="00383F12" w:rsidRPr="00F260F5" w:rsidRDefault="00383F12" w:rsidP="00383F12">
      <w:pPr>
        <w:pStyle w:val="ListParagraph"/>
        <w:numPr>
          <w:ilvl w:val="2"/>
          <w:numId w:val="2"/>
        </w:numPr>
        <w:tabs>
          <w:tab w:val="left" w:pos="1199"/>
          <w:tab w:val="left" w:pos="1200"/>
        </w:tabs>
        <w:spacing w:before="121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Properties of </w:t>
      </w:r>
      <w:r>
        <w:rPr>
          <w:rFonts w:ascii="Times New Roman" w:hAnsi="Times New Roman" w:cs="Times New Roman"/>
          <w:sz w:val="20"/>
        </w:rPr>
        <w:t>AVM 620 Polyurea AL</w:t>
      </w:r>
    </w:p>
    <w:p w14:paraId="1617748D" w14:textId="31A209C6" w:rsidR="00383F12" w:rsidRPr="00F260F5" w:rsidRDefault="005D5EF7" w:rsidP="00383F12">
      <w:pPr>
        <w:pStyle w:val="BodyText"/>
        <w:tabs>
          <w:tab w:val="left" w:pos="6240"/>
        </w:tabs>
        <w:spacing w:before="124" w:after="49"/>
        <w:ind w:left="4439" w:firstLine="0"/>
        <w:rPr>
          <w:rFonts w:cs="Times New Roman"/>
        </w:rPr>
      </w:pPr>
      <w:r w:rsidRPr="005D5EF7">
        <w:rPr>
          <w:rFonts w:cs="Times New Roman"/>
          <w:u w:color="000000"/>
        </w:rPr>
        <w:t xml:space="preserve">                    </w:t>
      </w:r>
      <w:r w:rsidR="00841AAC">
        <w:rPr>
          <w:rFonts w:cs="Times New Roman"/>
          <w:u w:color="000000"/>
        </w:rPr>
        <w:t xml:space="preserve">      </w:t>
      </w:r>
      <w:r w:rsidR="00383F12">
        <w:rPr>
          <w:rFonts w:cs="Times New Roman"/>
          <w:u w:val="single" w:color="000000"/>
        </w:rPr>
        <w:t>AVM 620 AL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3330"/>
        <w:gridCol w:w="20"/>
      </w:tblGrid>
      <w:tr w:rsidR="00CD5BAA" w:rsidRPr="00F260F5" w14:paraId="454D5AEA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CDF0ECE" w14:textId="01B1C0FD" w:rsidR="00CD5BAA" w:rsidRPr="00F260F5" w:rsidRDefault="00CD5BAA" w:rsidP="00CD5BAA">
            <w:pPr>
              <w:pStyle w:val="TableParagraph"/>
              <w:spacing w:before="74"/>
              <w:ind w:left="35" w:right="-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Pot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gramStart"/>
            <w:r w:rsidRPr="00F260F5">
              <w:rPr>
                <w:rFonts w:ascii="Times New Roman" w:hAnsi="Times New Roman" w:cs="Times New Roman"/>
                <w:sz w:val="20"/>
              </w:rPr>
              <w:t>Life</w:t>
            </w:r>
            <w:r>
              <w:rPr>
                <w:rFonts w:ascii="Times New Roman" w:hAnsi="Times New Roman" w:cs="Times New Roman"/>
                <w:sz w:val="20"/>
              </w:rPr>
              <w:t xml:space="preserve"> @75°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F (24°C), 50% R.H.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447B68D" w14:textId="51A3338A" w:rsidR="00CD5BAA" w:rsidRPr="00F260F5" w:rsidRDefault="00CD5BAA" w:rsidP="00CD5BAA">
            <w:pPr>
              <w:pStyle w:val="TableParagraph"/>
              <w:spacing w:before="74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 ± 5 </w:t>
            </w:r>
            <w:r w:rsidRPr="00F260F5">
              <w:rPr>
                <w:rFonts w:ascii="Times New Roman" w:hAnsi="Times New Roman" w:cs="Times New Roman"/>
                <w:spacing w:val="-3"/>
                <w:sz w:val="20"/>
              </w:rPr>
              <w:t>minutes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E32FE2A" w14:textId="77777777" w:rsidR="00CD5BAA" w:rsidRPr="00F260F5" w:rsidRDefault="00CD5BAA" w:rsidP="00CD5BAA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1D5AC46B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794623C" w14:textId="77A996C6" w:rsidR="003F30EC" w:rsidRPr="00F260F5" w:rsidRDefault="003F30EC" w:rsidP="003F30EC">
            <w:pPr>
              <w:pStyle w:val="TableParagraph"/>
              <w:spacing w:before="74"/>
              <w:ind w:left="35" w:right="-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Tack Free Time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8971F0" w14:textId="400A22B7" w:rsidR="003F30EC" w:rsidRDefault="003F30EC" w:rsidP="003F30EC">
            <w:pPr>
              <w:pStyle w:val="TableParagraph"/>
              <w:spacing w:before="74"/>
              <w:ind w:left="7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3-4 hours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E4CB5F" w14:textId="77777777" w:rsidR="003F30EC" w:rsidRPr="00F260F5" w:rsidRDefault="003F30EC" w:rsidP="003F30EC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0A8A1569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3A58BB0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Total Volume Solids (ASTM</w:t>
            </w:r>
            <w:r w:rsidRPr="00F260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D2697)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ECC01F" w14:textId="52F5F070" w:rsidR="003F30EC" w:rsidRPr="00F260F5" w:rsidRDefault="003F30EC" w:rsidP="003F30EC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9</w:t>
            </w:r>
            <w:r w:rsidR="00E27D24">
              <w:rPr>
                <w:rFonts w:ascii="Times New Roman" w:hAnsi="Times New Roman" w:cs="Times New Roman"/>
                <w:sz w:val="20"/>
              </w:rPr>
              <w:t>7</w:t>
            </w:r>
            <w:r w:rsidRPr="00F260F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5932F4A" w14:textId="77777777" w:rsidR="003F30EC" w:rsidRPr="00F260F5" w:rsidRDefault="003F30EC" w:rsidP="003F30EC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A1" w:rsidRPr="00F260F5" w14:paraId="0A6A32B1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6E64035B" w14:textId="78497FC6" w:rsidR="007C0CA1" w:rsidRPr="00F260F5" w:rsidRDefault="007C0CA1" w:rsidP="007C0CA1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VOC Content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D2369-81)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DE1AC54" w14:textId="40AF89D8" w:rsidR="007C0CA1" w:rsidRPr="00F260F5" w:rsidRDefault="007C0CA1" w:rsidP="007C0CA1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0.49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/gal (59 gm/liter)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59CC625" w14:textId="77777777" w:rsidR="007C0CA1" w:rsidRPr="00F260F5" w:rsidRDefault="007C0CA1" w:rsidP="007C0CA1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72564EF7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27275B16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Tensile Strength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BDE29F8" w14:textId="4090DC68" w:rsidR="003F30EC" w:rsidRPr="00F260F5" w:rsidRDefault="00697777" w:rsidP="003F30EC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+/-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260F5">
              <w:rPr>
                <w:rFonts w:ascii="Times New Roman" w:hAnsi="Times New Roman" w:cs="Times New Roman"/>
                <w:sz w:val="20"/>
              </w:rPr>
              <w:t>00</w:t>
            </w:r>
            <w:r w:rsidRPr="00F260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F260F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Pr="00F260F5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(17.2 ± 0.7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FCD3CF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65A4B469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4203E5B" w14:textId="77777777" w:rsidR="003F30EC" w:rsidRPr="007210F2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Elongation at Break (ASTM</w:t>
            </w:r>
            <w:r w:rsidRPr="007210F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210F2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05272A" w14:textId="6700FFB3" w:rsidR="003F30EC" w:rsidRPr="007210F2" w:rsidRDefault="009A1F2F" w:rsidP="003F30EC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7210F2">
              <w:rPr>
                <w:rFonts w:ascii="Times New Roman" w:hAnsi="Times New Roman" w:cs="Times New Roman"/>
                <w:sz w:val="20"/>
              </w:rPr>
              <w:t xml:space="preserve"> +/-</w:t>
            </w:r>
            <w:r w:rsidRPr="007210F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100</w:t>
            </w:r>
            <w:r w:rsidRPr="007210F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4BC44B6" w14:textId="77777777" w:rsidR="003F30EC" w:rsidRPr="00F260F5" w:rsidRDefault="003F30EC" w:rsidP="003F30EC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77CABE5E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AAA061E" w14:textId="77777777" w:rsidR="003F30EC" w:rsidRPr="007210F2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Tear Resistance (Die C, ASTM</w:t>
            </w:r>
            <w:r w:rsidRPr="007210F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210F2">
              <w:rPr>
                <w:rFonts w:ascii="Times New Roman" w:hAnsi="Times New Roman" w:cs="Times New Roman"/>
                <w:sz w:val="20"/>
              </w:rPr>
              <w:t>D624)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7B9B544" w14:textId="47A5EB27" w:rsidR="003F30EC" w:rsidRPr="007210F2" w:rsidRDefault="00780198" w:rsidP="003F30EC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300 +/- 25</w:t>
            </w:r>
            <w:r w:rsidRPr="007210F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7210F2">
              <w:rPr>
                <w:rFonts w:ascii="Times New Roman" w:hAnsi="Times New Roman" w:cs="Times New Roman"/>
                <w:sz w:val="20"/>
              </w:rPr>
              <w:t>pli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(52.5 ± 4.4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A6BE205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C3B" w:rsidRPr="00F260F5" w14:paraId="26384A83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37F61336" w14:textId="036F71F5" w:rsidR="00730C3B" w:rsidRPr="00F260F5" w:rsidRDefault="00730C3B" w:rsidP="00730C3B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Hardness (ASTM</w:t>
            </w:r>
            <w:r w:rsidRPr="00F260F5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D2240</w:t>
            </w:r>
            <w:r>
              <w:rPr>
                <w:rFonts w:ascii="Times New Roman" w:hAnsi="Times New Roman" w:cs="Times New Roman"/>
                <w:sz w:val="20"/>
              </w:rPr>
              <w:t xml:space="preserve"> shore A</w:t>
            </w:r>
            <w:r w:rsidRPr="00F260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64BCA38" w14:textId="17FDEF67" w:rsidR="00730C3B" w:rsidRPr="00F260F5" w:rsidRDefault="00730C3B" w:rsidP="00730C3B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±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499AABF" w14:textId="77777777" w:rsidR="00730C3B" w:rsidRPr="00F260F5" w:rsidRDefault="00730C3B" w:rsidP="00730C3B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307C9E53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588F575C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Abrasion Resistance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D4060)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E17411D" w14:textId="77777777" w:rsidR="003F30EC" w:rsidRPr="00F260F5" w:rsidRDefault="003F30EC" w:rsidP="003F30EC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n/a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299D19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3" w:rsidRPr="00F260F5" w14:paraId="79324310" w14:textId="77777777" w:rsidTr="00691463">
        <w:trPr>
          <w:trHeight w:hRule="exact" w:val="60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11EA773" w14:textId="77777777" w:rsidR="00F077A9" w:rsidRDefault="00F077A9" w:rsidP="00F077A9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Viscosity @ 75°F (24°C)</w:t>
            </w:r>
          </w:p>
          <w:p w14:paraId="7DD9AEAB" w14:textId="30D12BCF" w:rsidR="00691463" w:rsidRPr="00F260F5" w:rsidRDefault="00691463" w:rsidP="0069146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152886" w14:textId="77777777" w:rsidR="007654B1" w:rsidRDefault="007654B1" w:rsidP="007654B1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A: 1500-2500 cps</w:t>
            </w:r>
          </w:p>
          <w:p w14:paraId="230ED37A" w14:textId="60C087C0" w:rsidR="00691463" w:rsidRPr="00F260F5" w:rsidRDefault="007654B1" w:rsidP="007654B1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50-150 cps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AD3C4D1" w14:textId="77777777" w:rsidR="00691463" w:rsidRPr="00F260F5" w:rsidRDefault="00691463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116864D1" w14:textId="77777777" w:rsidTr="00691463">
        <w:trPr>
          <w:trHeight w:hRule="exact" w:val="64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E1A9799" w14:textId="0FC65364" w:rsidR="00691463" w:rsidRPr="00F260F5" w:rsidRDefault="008A44DA" w:rsidP="0069146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Specific Gravity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F5C8C13" w14:textId="77777777" w:rsidR="00F42E99" w:rsidRDefault="00F42E99" w:rsidP="00F42E99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A: 1.05 ± 0.1</w:t>
            </w:r>
          </w:p>
          <w:p w14:paraId="7D369408" w14:textId="5C76823A" w:rsidR="003F30EC" w:rsidRPr="00F260F5" w:rsidRDefault="00F42E99" w:rsidP="00F42E99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0.99 ± 0.1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1D9F3BD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2A61E9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pgSz w:w="12240" w:h="15840"/>
          <w:pgMar w:top="1400" w:right="1320" w:bottom="280" w:left="1320" w:header="720" w:footer="720" w:gutter="0"/>
          <w:cols w:space="720"/>
        </w:sectPr>
      </w:pPr>
    </w:p>
    <w:p w14:paraId="292A6211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12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213" w14:textId="77777777" w:rsidR="00947D6B" w:rsidRPr="00F260F5" w:rsidRDefault="00FE34CC">
      <w:pPr>
        <w:pStyle w:val="Heading1"/>
        <w:ind w:right="86"/>
        <w:rPr>
          <w:rFonts w:cs="Times New Roman"/>
          <w:b w:val="0"/>
          <w:bCs w:val="0"/>
        </w:rPr>
      </w:pPr>
      <w:r w:rsidRPr="00F260F5">
        <w:rPr>
          <w:rFonts w:cs="Times New Roman"/>
        </w:rPr>
        <w:t>Part 3 – Execution</w:t>
      </w:r>
    </w:p>
    <w:p w14:paraId="292A6214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215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3"/>
        </w:tabs>
        <w:spacing w:before="203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Surface</w:t>
      </w:r>
      <w:r w:rsidRPr="00F260F5">
        <w:rPr>
          <w:rFonts w:cs="Times New Roman"/>
          <w:spacing w:val="2"/>
        </w:rPr>
        <w:t xml:space="preserve"> </w:t>
      </w:r>
      <w:r w:rsidRPr="00F260F5">
        <w:rPr>
          <w:rFonts w:cs="Times New Roman"/>
        </w:rPr>
        <w:t>Preparation</w:t>
      </w:r>
    </w:p>
    <w:p w14:paraId="292A6216" w14:textId="0FB212C0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The substrate must be clean, dry,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sound,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free of surface contaminants. Remove all traces of dust, laitance, grease, oils, curing compounds, form release agents and foreign particles by mechanical means, i.e. – milling, scarifying, shotblasting, etc., as approved by the engineer. Blow surface free of dust using compressed air line equipped with an oil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trap Surface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Preparation Surface must be clean,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dry,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sound with an open texture. Remove dust, laitance, grease, </w:t>
      </w:r>
      <w:proofErr w:type="gramStart"/>
      <w:r w:rsidRPr="00F260F5">
        <w:rPr>
          <w:rFonts w:ascii="Times New Roman" w:eastAsia="Times New Roman" w:hAnsi="Times New Roman" w:cs="Times New Roman"/>
          <w:sz w:val="20"/>
          <w:szCs w:val="20"/>
        </w:rPr>
        <w:t>curing</w:t>
      </w:r>
      <w:proofErr w:type="gramEnd"/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. All projections, rough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spots, etc.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should be dressed off to achieve a level surface prior to the</w:t>
      </w:r>
      <w:r w:rsidRPr="00F260F5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application.</w:t>
      </w:r>
    </w:p>
    <w:p w14:paraId="292A6217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Concrete should be cleaned and prepared to achieve a laitance and contaminant free, open textured surface by blast cleaning or equivalent mechanical means (CSP 3-4 per ICRI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guidelines).</w:t>
      </w:r>
    </w:p>
    <w:p w14:paraId="292A6218" w14:textId="7503A6BF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Plywood should be clean and smooth, APA and exterior grade, not less than 1/2” thick, and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spaced and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supported according to APA guidelines. Seams should be sealed with </w:t>
      </w:r>
      <w:r w:rsidR="001C5418">
        <w:rPr>
          <w:rFonts w:ascii="Times New Roman" w:eastAsia="Times New Roman" w:hAnsi="Times New Roman" w:cs="Times New Roman"/>
          <w:sz w:val="20"/>
          <w:szCs w:val="20"/>
        </w:rPr>
        <w:t>an approved sealant</w:t>
      </w:r>
      <w:r w:rsidR="00946169">
        <w:rPr>
          <w:rFonts w:ascii="Times New Roman" w:eastAsia="Times New Roman" w:hAnsi="Times New Roman" w:cs="Times New Roman"/>
          <w:sz w:val="20"/>
          <w:szCs w:val="20"/>
        </w:rPr>
        <w:t xml:space="preserve"> by the manufacture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detailed and may need imbedded fabric</w:t>
      </w:r>
      <w:r w:rsidRPr="00F260F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reinforcement.</w:t>
      </w:r>
    </w:p>
    <w:p w14:paraId="292A6219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Metal should be thoroughly cleaned by grinding or blast</w:t>
      </w:r>
      <w:r w:rsidRPr="00F260F5">
        <w:rPr>
          <w:rFonts w:ascii="Times New Roman" w:hAnsi="Times New Roman" w:cs="Times New Roman"/>
          <w:spacing w:val="-8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cleaning.</w:t>
      </w:r>
    </w:p>
    <w:p w14:paraId="292A621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1B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21C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4"/>
        </w:tabs>
        <w:ind w:left="553"/>
        <w:rPr>
          <w:rFonts w:cs="Times New Roman"/>
          <w:b w:val="0"/>
          <w:bCs w:val="0"/>
        </w:rPr>
      </w:pPr>
      <w:r w:rsidRPr="00F260F5">
        <w:rPr>
          <w:rFonts w:cs="Times New Roman"/>
        </w:rPr>
        <w:t>Priming</w:t>
      </w:r>
    </w:p>
    <w:p w14:paraId="0EAD0CE2" w14:textId="07D38822" w:rsidR="00D43735" w:rsidRPr="003C3274" w:rsidRDefault="003C3274" w:rsidP="003C3274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3274">
        <w:rPr>
          <w:rFonts w:ascii="Times New Roman" w:eastAsia="Times New Roman" w:hAnsi="Times New Roman" w:cs="Times New Roman"/>
          <w:sz w:val="20"/>
          <w:szCs w:val="20"/>
        </w:rPr>
        <w:t xml:space="preserve">Primer is not required on porous untreated concrete, but adhesion </w:t>
      </w:r>
      <w:r w:rsidR="004E5BA6" w:rsidRPr="003C3274">
        <w:rPr>
          <w:rFonts w:ascii="Times New Roman" w:eastAsia="Times New Roman" w:hAnsi="Times New Roman" w:cs="Times New Roman"/>
          <w:sz w:val="20"/>
          <w:szCs w:val="20"/>
        </w:rPr>
        <w:t>tests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 xml:space="preserve"> are recommended to verify. </w:t>
      </w:r>
      <w:r w:rsidR="004E5BA6">
        <w:rPr>
          <w:rFonts w:ascii="Times New Roman" w:eastAsia="Times New Roman" w:hAnsi="Times New Roman" w:cs="Times New Roman"/>
          <w:sz w:val="20"/>
          <w:szCs w:val="20"/>
        </w:rPr>
        <w:t xml:space="preserve">AVM </w:t>
      </w:r>
      <w:r w:rsidR="0018313B">
        <w:rPr>
          <w:rFonts w:ascii="Times New Roman" w:eastAsia="Times New Roman" w:hAnsi="Times New Roman" w:cs="Times New Roman"/>
          <w:sz w:val="20"/>
          <w:szCs w:val="20"/>
        </w:rPr>
        <w:t>Gas</w:t>
      </w:r>
      <w:r w:rsidR="00BF2B78">
        <w:rPr>
          <w:rFonts w:ascii="Times New Roman" w:eastAsia="Times New Roman" w:hAnsi="Times New Roman" w:cs="Times New Roman"/>
          <w:sz w:val="20"/>
          <w:szCs w:val="20"/>
        </w:rPr>
        <w:t>-</w:t>
      </w:r>
      <w:r w:rsidR="0018313B">
        <w:rPr>
          <w:rFonts w:ascii="Times New Roman" w:eastAsia="Times New Roman" w:hAnsi="Times New Roman" w:cs="Times New Roman"/>
          <w:sz w:val="20"/>
          <w:szCs w:val="20"/>
        </w:rPr>
        <w:t>Lock</w:t>
      </w:r>
      <w:r w:rsidR="00BF2B78">
        <w:rPr>
          <w:rFonts w:ascii="Times New Roman" w:eastAsia="Times New Roman" w:hAnsi="Times New Roman" w:cs="Times New Roman"/>
          <w:sz w:val="20"/>
          <w:szCs w:val="20"/>
        </w:rPr>
        <w:t xml:space="preserve"> 420 or </w:t>
      </w:r>
      <w:r w:rsidR="00F2769A">
        <w:rPr>
          <w:rFonts w:ascii="Times New Roman" w:eastAsia="Times New Roman" w:hAnsi="Times New Roman" w:cs="Times New Roman"/>
          <w:sz w:val="20"/>
          <w:szCs w:val="20"/>
        </w:rPr>
        <w:t xml:space="preserve">Epoxy 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>Primer</w:t>
      </w:r>
      <w:r w:rsidR="00F2769A">
        <w:rPr>
          <w:rFonts w:ascii="Times New Roman" w:eastAsia="Times New Roman" w:hAnsi="Times New Roman" w:cs="Times New Roman"/>
          <w:sz w:val="20"/>
          <w:szCs w:val="20"/>
        </w:rPr>
        <w:t xml:space="preserve"> 401</w:t>
      </w:r>
      <w:r w:rsidR="00E61A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>may be required for moisture control and/or installation over a preexisting urethane coating.</w:t>
      </w:r>
    </w:p>
    <w:p w14:paraId="292A621E" w14:textId="4CC6F3BD" w:rsidR="00947D6B" w:rsidRPr="00F260F5" w:rsidRDefault="00690D3D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Once substrate is clean and approved for installation per the manufacture’s guidelines, then 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pour entire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>contents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 of part B into Part A and mix for 3 minutes using a 300-400 RPM drill with Jiffy mixer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>attachment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.  Immediately after mixing, pour entire contents </w:t>
      </w:r>
      <w:r w:rsidR="00F80892">
        <w:rPr>
          <w:rFonts w:ascii="Times New Roman" w:eastAsia="Times New Roman" w:hAnsi="Times New Roman" w:cs="Times New Roman"/>
          <w:sz w:val="20"/>
          <w:szCs w:val="20"/>
        </w:rPr>
        <w:t xml:space="preserve">of pail onto substrate.  Spread the material using a flat or 15 mil notched squeegee to deliver a minimum 12 mil coat.  Back-roll the material using a 3/8” nap roller to ensure even coverage. 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Cure time will take approximately 4 </w:t>
      </w:r>
      <w:r w:rsidR="007210F2">
        <w:rPr>
          <w:rFonts w:ascii="Times New Roman" w:eastAsia="Times New Roman" w:hAnsi="Times New Roman" w:cs="Times New Roman"/>
          <w:sz w:val="20"/>
          <w:szCs w:val="20"/>
        </w:rPr>
        <w:t xml:space="preserve">hours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and Polyurea must be installed within 72 hours of installation.  </w:t>
      </w:r>
    </w:p>
    <w:p w14:paraId="292A621F" w14:textId="5F690E98" w:rsidR="00947D6B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Metal – Consult </w:t>
      </w:r>
      <w:r w:rsidR="00E92695">
        <w:rPr>
          <w:rFonts w:ascii="Times New Roman" w:eastAsia="Times New Roman" w:hAnsi="Times New Roman" w:cs="Times New Roman"/>
          <w:sz w:val="20"/>
          <w:szCs w:val="20"/>
        </w:rPr>
        <w:t xml:space="preserve">AVM regarding proper preparation. </w:t>
      </w:r>
    </w:p>
    <w:p w14:paraId="57F64EDC" w14:textId="77777777" w:rsidR="00E92695" w:rsidRPr="00E92695" w:rsidRDefault="00E92695" w:rsidP="00E92695">
      <w:pPr>
        <w:tabs>
          <w:tab w:val="left" w:pos="1181"/>
        </w:tabs>
        <w:spacing w:before="119"/>
        <w:ind w:left="700"/>
        <w:rPr>
          <w:rFonts w:ascii="Times New Roman" w:eastAsia="Times New Roman" w:hAnsi="Times New Roman" w:cs="Times New Roman"/>
          <w:sz w:val="20"/>
          <w:szCs w:val="20"/>
        </w:rPr>
      </w:pPr>
    </w:p>
    <w:p w14:paraId="4084B5F6" w14:textId="77777777" w:rsidR="00E92695" w:rsidRPr="00F260F5" w:rsidRDefault="00E92695" w:rsidP="00E92695">
      <w:pPr>
        <w:pStyle w:val="Heading2"/>
        <w:numPr>
          <w:ilvl w:val="1"/>
          <w:numId w:val="1"/>
        </w:numPr>
        <w:tabs>
          <w:tab w:val="left" w:pos="574"/>
        </w:tabs>
        <w:spacing w:before="45"/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Detailing</w:t>
      </w:r>
    </w:p>
    <w:p w14:paraId="3E457536" w14:textId="2A1CB4D2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51"/>
        </w:tabs>
        <w:spacing w:before="121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Non-structural cracks up to 1/16 inch – Apply a detail coat 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AVM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620 Polyurea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at 24 mils wet, 4” wide, centered over the crack. Allow to become tack free before</w:t>
      </w:r>
      <w:r w:rsidRPr="00F260F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9AE601A" w14:textId="27919FC2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Cracks and joints over 1/16 inch up to 1 inch – Route and seal with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approved polyether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sealant and allow to cure. Apply a detail coat of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AVM 620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at 24 mils wet, 4” wide, centered over crack. Allow to become tack free before</w:t>
      </w:r>
      <w:r w:rsidRPr="00F260F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1A983DD" w14:textId="3B565C2E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Joints over 1 inch – Should be treated as expansion joints </w:t>
      </w:r>
      <w:r w:rsidR="00A84C49">
        <w:rPr>
          <w:rFonts w:ascii="Times New Roman" w:eastAsia="Times New Roman" w:hAnsi="Times New Roman" w:cs="Times New Roman"/>
          <w:sz w:val="20"/>
          <w:szCs w:val="20"/>
        </w:rPr>
        <w:t xml:space="preserve">by others and approved by AVM Industries’ technical group prior to installation.  </w:t>
      </w:r>
    </w:p>
    <w:p w14:paraId="292A6220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pgSz w:w="12240" w:h="15840"/>
          <w:pgMar w:top="1380" w:right="1320" w:bottom="280" w:left="1340" w:header="720" w:footer="720" w:gutter="0"/>
          <w:cols w:space="720"/>
        </w:sectPr>
      </w:pPr>
    </w:p>
    <w:p w14:paraId="292A6225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26" w14:textId="77777777" w:rsidR="00947D6B" w:rsidRPr="00F260F5" w:rsidRDefault="00947D6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92A6227" w14:textId="53DAD70C" w:rsidR="00947D6B" w:rsidRPr="00245277" w:rsidRDefault="00245277" w:rsidP="00732947">
      <w:pPr>
        <w:pStyle w:val="Heading2"/>
        <w:numPr>
          <w:ilvl w:val="1"/>
          <w:numId w:val="1"/>
        </w:numPr>
        <w:tabs>
          <w:tab w:val="left" w:pos="574"/>
        </w:tabs>
        <w:spacing w:after="120"/>
        <w:ind w:left="573"/>
        <w:rPr>
          <w:rFonts w:cs="Times New Roman"/>
          <w:b w:val="0"/>
          <w:bCs w:val="0"/>
        </w:rPr>
      </w:pPr>
      <w:r>
        <w:rPr>
          <w:rFonts w:cs="Times New Roman"/>
        </w:rPr>
        <w:t>Mixing</w:t>
      </w:r>
    </w:p>
    <w:p w14:paraId="70AEE41F" w14:textId="2C4CFA95" w:rsidR="00245277" w:rsidRDefault="00245277" w:rsidP="00245277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245277">
        <w:rPr>
          <w:rFonts w:cs="Times New Roman"/>
          <w:b w:val="0"/>
          <w:bCs w:val="0"/>
        </w:rPr>
        <w:t>620-AL (Aliphatic Urethane 620) cannot be diluted under any circumstances</w:t>
      </w:r>
      <w:r w:rsidR="00734880">
        <w:rPr>
          <w:rFonts w:cs="Times New Roman"/>
          <w:b w:val="0"/>
          <w:bCs w:val="0"/>
        </w:rPr>
        <w:t xml:space="preserve"> (unless </w:t>
      </w:r>
      <w:r w:rsidR="005D616A">
        <w:rPr>
          <w:rFonts w:cs="Times New Roman"/>
          <w:b w:val="0"/>
          <w:bCs w:val="0"/>
        </w:rPr>
        <w:t>used as a fast cure primer)</w:t>
      </w:r>
      <w:r w:rsidRPr="00245277">
        <w:rPr>
          <w:rFonts w:cs="Times New Roman"/>
          <w:b w:val="0"/>
          <w:bCs w:val="0"/>
        </w:rPr>
        <w:t xml:space="preserve"> and should not be estimated. Proportions are pre-measured.</w:t>
      </w:r>
    </w:p>
    <w:p w14:paraId="7CD3A13A" w14:textId="7475AD43" w:rsidR="00EB1C66" w:rsidRDefault="000B5D5E" w:rsidP="001C3B50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0B5D5E">
        <w:rPr>
          <w:rFonts w:cs="Times New Roman"/>
          <w:b w:val="0"/>
          <w:bCs w:val="0"/>
        </w:rPr>
        <w:t xml:space="preserve">Using a mechanical mixer, first premix Part -A &amp; Part-B separately. Mix thoroughly to obtain a uniform color, making sure to scrape the solids from the bottom and sides of the pail. Pour Part-B into Part-A slowly and while mixing, scrape the sides of the container. Mix for 1-2 minutes. Mix the combined Part-A and </w:t>
      </w:r>
      <w:r w:rsidRPr="001C3B50">
        <w:rPr>
          <w:rFonts w:cs="Times New Roman"/>
          <w:b w:val="0"/>
          <w:bCs w:val="0"/>
        </w:rPr>
        <w:t>Part-B mixture thoroughly until uniform color is obtained.</w:t>
      </w:r>
    </w:p>
    <w:p w14:paraId="671CB69F" w14:textId="190A1789" w:rsidR="00FD4DB4" w:rsidRPr="00FB7027" w:rsidRDefault="00D22BA3" w:rsidP="00A004F5">
      <w:pPr>
        <w:pStyle w:val="Heading2"/>
        <w:numPr>
          <w:ilvl w:val="1"/>
          <w:numId w:val="1"/>
        </w:numPr>
        <w:tabs>
          <w:tab w:val="left" w:pos="574"/>
        </w:tabs>
        <w:spacing w:before="120"/>
        <w:rPr>
          <w:rFonts w:cs="Times New Roman"/>
        </w:rPr>
      </w:pPr>
      <w:r w:rsidRPr="00FB7027">
        <w:rPr>
          <w:rFonts w:cs="Times New Roman"/>
        </w:rPr>
        <w:t>Application</w:t>
      </w:r>
      <w:r w:rsidR="0018395C" w:rsidRPr="00FB7027">
        <w:rPr>
          <w:rFonts w:cs="Times New Roman"/>
        </w:rPr>
        <w:t xml:space="preserve"> – Typical </w:t>
      </w:r>
      <w:r w:rsidR="001F29D5">
        <w:rPr>
          <w:rFonts w:cs="Times New Roman"/>
        </w:rPr>
        <w:t>80</w:t>
      </w:r>
      <w:r w:rsidR="00C23BA5">
        <w:rPr>
          <w:rFonts w:cs="Times New Roman"/>
        </w:rPr>
        <w:t xml:space="preserve"> Mil </w:t>
      </w:r>
      <w:r w:rsidR="0018395C" w:rsidRPr="00FB7027">
        <w:rPr>
          <w:rFonts w:cs="Times New Roman"/>
        </w:rPr>
        <w:t>Ass</w:t>
      </w:r>
      <w:r w:rsidR="00A004F5" w:rsidRPr="00FB7027">
        <w:rPr>
          <w:rFonts w:cs="Times New Roman"/>
        </w:rPr>
        <w:t xml:space="preserve">embly </w:t>
      </w:r>
    </w:p>
    <w:p w14:paraId="737A85D0" w14:textId="617E3848" w:rsidR="005B04CE" w:rsidRDefault="00B45FB8" w:rsidP="004C1AB1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5FB8">
        <w:rPr>
          <w:rFonts w:ascii="Times New Roman" w:eastAsia="Times New Roman" w:hAnsi="Times New Roman" w:cs="Times New Roman"/>
          <w:sz w:val="20"/>
          <w:szCs w:val="20"/>
        </w:rPr>
        <w:t>Examine the surface of the deck for pinholes. Where pinholes exist, use 620-AL (Aliphatic Urethane 620) as a fast cure primer by mixing the material at a 4:1.25 mix ration, and adding approximately 10%</w:t>
      </w:r>
      <w:r w:rsidR="002108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108FF">
        <w:rPr>
          <w:rFonts w:ascii="Times New Roman" w:eastAsia="Times New Roman" w:hAnsi="Times New Roman" w:cs="Times New Roman"/>
          <w:sz w:val="20"/>
          <w:szCs w:val="20"/>
        </w:rPr>
        <w:t xml:space="preserve">xylene and spread with a magic trowel to </w:t>
      </w:r>
      <w:r w:rsidR="002108FF" w:rsidRPr="002108FF">
        <w:rPr>
          <w:rFonts w:ascii="Times New Roman" w:eastAsia="Times New Roman" w:hAnsi="Times New Roman" w:cs="Times New Roman"/>
          <w:sz w:val="20"/>
          <w:szCs w:val="20"/>
        </w:rPr>
        <w:t>fill</w:t>
      </w:r>
      <w:r w:rsidRPr="002108FF">
        <w:rPr>
          <w:rFonts w:ascii="Times New Roman" w:eastAsia="Times New Roman" w:hAnsi="Times New Roman" w:cs="Times New Roman"/>
          <w:sz w:val="20"/>
          <w:szCs w:val="20"/>
        </w:rPr>
        <w:t xml:space="preserve"> pinholes.</w:t>
      </w:r>
      <w:r w:rsidR="004C1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1AB1" w:rsidRPr="004C1AB1">
        <w:rPr>
          <w:rFonts w:ascii="Times New Roman" w:eastAsia="Times New Roman" w:hAnsi="Times New Roman" w:cs="Times New Roman"/>
          <w:sz w:val="20"/>
          <w:szCs w:val="20"/>
        </w:rPr>
        <w:t>Generally, 30 minutes after the pinholes are filled, the undiluted wear coat can begin at the normal 4:1 ratio.</w:t>
      </w:r>
    </w:p>
    <w:p w14:paraId="624ADEE4" w14:textId="2362734C" w:rsidR="00951E3A" w:rsidRPr="00DC72EC" w:rsidRDefault="0048693E" w:rsidP="00DC72E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our mixed material out in a stream and spread the material out with a notched squeegee until base coat is measured at minimum of </w:t>
      </w:r>
      <w:r w:rsidR="005B3DB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0 dry </w:t>
      </w:r>
      <w:proofErr w:type="gramStart"/>
      <w:r w:rsidRPr="0048693E">
        <w:rPr>
          <w:rFonts w:ascii="Times New Roman" w:eastAsia="Times New Roman" w:hAnsi="Times New Roman" w:cs="Times New Roman"/>
          <w:sz w:val="20"/>
          <w:szCs w:val="20"/>
        </w:rPr>
        <w:t>mils</w:t>
      </w:r>
      <w:proofErr w:type="gramEnd"/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 thick. </w:t>
      </w:r>
      <w:r w:rsidR="00D724A1">
        <w:rPr>
          <w:rFonts w:ascii="Times New Roman" w:eastAsia="Times New Roman" w:hAnsi="Times New Roman" w:cs="Times New Roman"/>
          <w:sz w:val="20"/>
          <w:szCs w:val="20"/>
        </w:rPr>
        <w:t xml:space="preserve">Allow the first coat to fully cure </w:t>
      </w:r>
      <w:r w:rsidR="004C01C4">
        <w:rPr>
          <w:rFonts w:ascii="Times New Roman" w:eastAsia="Times New Roman" w:hAnsi="Times New Roman" w:cs="Times New Roman"/>
          <w:sz w:val="20"/>
          <w:szCs w:val="20"/>
        </w:rPr>
        <w:t xml:space="preserve">(typically 30 minutes to 2 hours) </w:t>
      </w:r>
      <w:r w:rsidR="00951E3A">
        <w:rPr>
          <w:rFonts w:ascii="Times New Roman" w:eastAsia="Times New Roman" w:hAnsi="Times New Roman" w:cs="Times New Roman"/>
          <w:sz w:val="20"/>
          <w:szCs w:val="20"/>
        </w:rPr>
        <w:t xml:space="preserve">prior to installing the 30 dry mil intermediate coat. </w:t>
      </w:r>
    </w:p>
    <w:p w14:paraId="06DC3BF6" w14:textId="77777777" w:rsidR="00495FFE" w:rsidRDefault="00DC72EC" w:rsidP="001073DA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Once the intermediate coat is still tacky but firm</w:t>
      </w:r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 xml:space="preserve">, broadcast 16-30 silica sand into the </w:t>
      </w:r>
      <w:r w:rsidR="001E15EF">
        <w:rPr>
          <w:rFonts w:ascii="Times New Roman" w:eastAsia="Times New Roman" w:hAnsi="Times New Roman" w:cs="Times New Roman"/>
          <w:sz w:val="20"/>
          <w:szCs w:val="20"/>
        </w:rPr>
        <w:t>intermediate</w:t>
      </w:r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 xml:space="preserve"> coat. Allow the </w:t>
      </w:r>
      <w:r w:rsidR="001E15EF">
        <w:rPr>
          <w:rFonts w:ascii="Times New Roman" w:eastAsia="Times New Roman" w:hAnsi="Times New Roman" w:cs="Times New Roman"/>
          <w:sz w:val="20"/>
          <w:szCs w:val="20"/>
        </w:rPr>
        <w:t>intermediate</w:t>
      </w:r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 xml:space="preserve"> coat to sit another 30 minutes prior to installation of </w:t>
      </w:r>
      <w:r w:rsidR="003B0E2A">
        <w:rPr>
          <w:rFonts w:ascii="Times New Roman" w:eastAsia="Times New Roman" w:hAnsi="Times New Roman" w:cs="Times New Roman"/>
          <w:sz w:val="20"/>
          <w:szCs w:val="20"/>
        </w:rPr>
        <w:t>final</w:t>
      </w:r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 xml:space="preserve"> aliphatic </w:t>
      </w:r>
      <w:proofErr w:type="gramStart"/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>top coat</w:t>
      </w:r>
      <w:proofErr w:type="gramEnd"/>
      <w:r w:rsidR="001073DA" w:rsidRPr="001073D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AC9AA94" w14:textId="4F23F8CF" w:rsidR="0048693E" w:rsidRDefault="001073DA" w:rsidP="001073DA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3DA">
        <w:rPr>
          <w:rFonts w:ascii="Times New Roman" w:eastAsia="Times New Roman" w:hAnsi="Times New Roman" w:cs="Times New Roman"/>
          <w:sz w:val="20"/>
          <w:szCs w:val="20"/>
        </w:rPr>
        <w:t xml:space="preserve">Once the 30 minutes </w:t>
      </w:r>
      <w:r w:rsidR="00944FD5" w:rsidRPr="001073DA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1073DA">
        <w:rPr>
          <w:rFonts w:ascii="Times New Roman" w:eastAsia="Times New Roman" w:hAnsi="Times New Roman" w:cs="Times New Roman"/>
          <w:sz w:val="20"/>
          <w:szCs w:val="20"/>
        </w:rPr>
        <w:t xml:space="preserve"> passed after broadcasting the sand, pour more mixed 620-AL (Aliphatic Urethane 620) over the top of the sand at a minimum of </w:t>
      </w:r>
      <w:r w:rsidR="001F29D5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1073DA">
        <w:rPr>
          <w:rFonts w:ascii="Times New Roman" w:eastAsia="Times New Roman" w:hAnsi="Times New Roman" w:cs="Times New Roman"/>
          <w:sz w:val="20"/>
          <w:szCs w:val="20"/>
        </w:rPr>
        <w:t xml:space="preserve"> dry mils thick. Allow </w:t>
      </w:r>
      <w:proofErr w:type="gramStart"/>
      <w:r w:rsidRPr="001073DA">
        <w:rPr>
          <w:rFonts w:ascii="Times New Roman" w:eastAsia="Times New Roman" w:hAnsi="Times New Roman" w:cs="Times New Roman"/>
          <w:sz w:val="20"/>
          <w:szCs w:val="20"/>
        </w:rPr>
        <w:t>top coat</w:t>
      </w:r>
      <w:proofErr w:type="gramEnd"/>
      <w:r w:rsidRPr="001073DA">
        <w:rPr>
          <w:rFonts w:ascii="Times New Roman" w:eastAsia="Times New Roman" w:hAnsi="Times New Roman" w:cs="Times New Roman"/>
          <w:sz w:val="20"/>
          <w:szCs w:val="20"/>
        </w:rPr>
        <w:t xml:space="preserve"> to properly cure.</w:t>
      </w:r>
    </w:p>
    <w:p w14:paraId="292A622A" w14:textId="789E01BA" w:rsidR="00947D6B" w:rsidRDefault="006639B1" w:rsidP="004C7ABC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639B1">
        <w:rPr>
          <w:rFonts w:ascii="Times New Roman" w:eastAsia="Times New Roman" w:hAnsi="Times New Roman" w:cs="Times New Roman"/>
          <w:sz w:val="20"/>
          <w:szCs w:val="20"/>
        </w:rPr>
        <w:t>Backrolling</w:t>
      </w:r>
      <w:proofErr w:type="spellEnd"/>
      <w:r w:rsidRPr="006639B1">
        <w:rPr>
          <w:rFonts w:ascii="Times New Roman" w:eastAsia="Times New Roman" w:hAnsi="Times New Roman" w:cs="Times New Roman"/>
          <w:sz w:val="20"/>
          <w:szCs w:val="20"/>
        </w:rPr>
        <w:t xml:space="preserve"> is not required but may be utilized to help achieve a uniform finish. Primer is not required between coats.</w:t>
      </w:r>
    </w:p>
    <w:p w14:paraId="38FF3E58" w14:textId="13E304C8" w:rsidR="00C23BA5" w:rsidRPr="004C7ABC" w:rsidRDefault="00C23BA5" w:rsidP="004C7ABC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Allow a minimum of 12 hours </w:t>
      </w:r>
      <w:r w:rsidR="00132EA5">
        <w:rPr>
          <w:rFonts w:ascii="Times New Roman" w:eastAsia="Times New Roman" w:hAnsi="Times New Roman" w:cs="Times New Roman"/>
          <w:sz w:val="20"/>
          <w:szCs w:val="20"/>
        </w:rPr>
        <w:t xml:space="preserve">before allowing traffic on the system. </w:t>
      </w:r>
    </w:p>
    <w:p w14:paraId="292A6230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3"/>
        </w:tabs>
        <w:ind w:left="572"/>
        <w:rPr>
          <w:rFonts w:cs="Times New Roman"/>
          <w:b w:val="0"/>
          <w:bCs w:val="0"/>
        </w:rPr>
      </w:pPr>
      <w:r w:rsidRPr="00F260F5">
        <w:rPr>
          <w:rFonts w:cs="Times New Roman"/>
        </w:rPr>
        <w:t>Mock-up</w:t>
      </w:r>
    </w:p>
    <w:p w14:paraId="292A6231" w14:textId="12293840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A job site mock-up should always be completed to confirm acceptability of workmanship, </w:t>
      </w:r>
      <w:r w:rsidR="00486EC5">
        <w:rPr>
          <w:rFonts w:ascii="Times New Roman" w:hAnsi="Times New Roman" w:cs="Times New Roman"/>
          <w:sz w:val="20"/>
        </w:rPr>
        <w:t xml:space="preserve">slip resistance, </w:t>
      </w:r>
      <w:r w:rsidRPr="00F260F5">
        <w:rPr>
          <w:rFonts w:ascii="Times New Roman" w:hAnsi="Times New Roman" w:cs="Times New Roman"/>
          <w:sz w:val="20"/>
        </w:rPr>
        <w:t>material coverage rates and</w:t>
      </w:r>
      <w:r w:rsidRPr="00F260F5">
        <w:rPr>
          <w:rFonts w:ascii="Times New Roman" w:hAnsi="Times New Roman" w:cs="Times New Roman"/>
          <w:spacing w:val="-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aesthetics.</w:t>
      </w:r>
    </w:p>
    <w:p w14:paraId="292A6232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33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234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4"/>
        </w:tabs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Cleaning</w:t>
      </w:r>
    </w:p>
    <w:p w14:paraId="292A6235" w14:textId="77777777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Uncured materials can be removed from tools or other surfaces with an approved solvent. Cured materials can only be removed by mechanical</w:t>
      </w:r>
      <w:r w:rsidRPr="00F260F5">
        <w:rPr>
          <w:rFonts w:ascii="Times New Roman" w:hAnsi="Times New Roman" w:cs="Times New Roman"/>
          <w:spacing w:val="-1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means.</w:t>
      </w:r>
    </w:p>
    <w:p w14:paraId="292A623D" w14:textId="6BA8BECF" w:rsidR="00947D6B" w:rsidRPr="00DA4955" w:rsidRDefault="00FE34CC" w:rsidP="007819DC">
      <w:pPr>
        <w:pStyle w:val="ListParagraph"/>
        <w:numPr>
          <w:ilvl w:val="2"/>
          <w:numId w:val="1"/>
        </w:numPr>
        <w:tabs>
          <w:tab w:val="left" w:pos="1201"/>
        </w:tabs>
        <w:spacing w:before="1" w:line="244" w:lineRule="auto"/>
        <w:ind w:left="1200" w:right="117" w:hanging="360"/>
        <w:rPr>
          <w:rFonts w:ascii="Times New Roman" w:eastAsia="Arial" w:hAnsi="Times New Roman" w:cs="Times New Roman"/>
        </w:rPr>
      </w:pPr>
      <w:r w:rsidRPr="00DA4955">
        <w:rPr>
          <w:rFonts w:ascii="Times New Roman" w:hAnsi="Times New Roman" w:cs="Times New Roman"/>
          <w:sz w:val="20"/>
        </w:rPr>
        <w:t>Leave finished work and work area in a neat, clean condition without evidence of spillovers onto adjacent</w:t>
      </w:r>
      <w:r w:rsidRPr="00DA4955">
        <w:rPr>
          <w:rFonts w:ascii="Times New Roman" w:hAnsi="Times New Roman" w:cs="Times New Roman"/>
          <w:spacing w:val="2"/>
          <w:sz w:val="20"/>
        </w:rPr>
        <w:t xml:space="preserve"> </w:t>
      </w:r>
      <w:r w:rsidRPr="00DA4955">
        <w:rPr>
          <w:rFonts w:ascii="Times New Roman" w:hAnsi="Times New Roman" w:cs="Times New Roman"/>
          <w:sz w:val="20"/>
        </w:rPr>
        <w:t>area</w:t>
      </w:r>
    </w:p>
    <w:sectPr w:rsidR="00947D6B" w:rsidRPr="00DA4955">
      <w:pgSz w:w="12240" w:h="15840"/>
      <w:pgMar w:top="15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14DD" w14:textId="77777777" w:rsidR="00CF1374" w:rsidRDefault="00CF1374" w:rsidP="00E92695">
      <w:r>
        <w:separator/>
      </w:r>
    </w:p>
  </w:endnote>
  <w:endnote w:type="continuationSeparator" w:id="0">
    <w:p w14:paraId="67BC2C07" w14:textId="77777777" w:rsidR="00CF1374" w:rsidRDefault="00CF1374" w:rsidP="00E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EE43" w14:textId="77777777" w:rsidR="00CF1374" w:rsidRDefault="00CF1374" w:rsidP="00E92695">
      <w:r>
        <w:separator/>
      </w:r>
    </w:p>
  </w:footnote>
  <w:footnote w:type="continuationSeparator" w:id="0">
    <w:p w14:paraId="102F06DA" w14:textId="77777777" w:rsidR="00CF1374" w:rsidRDefault="00CF1374" w:rsidP="00E9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A8B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" w15:restartNumberingAfterBreak="0">
    <w:nsid w:val="37D2291A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" w15:restartNumberingAfterBreak="0">
    <w:nsid w:val="59EC058A"/>
    <w:multiLevelType w:val="multilevel"/>
    <w:tmpl w:val="143495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 w:val="0"/>
        <w:bCs w:val="0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abstractNum w:abstractNumId="3" w15:restartNumberingAfterBreak="0">
    <w:nsid w:val="673101FC"/>
    <w:multiLevelType w:val="multilevel"/>
    <w:tmpl w:val="3EB8A94A"/>
    <w:lvl w:ilvl="0">
      <w:start w:val="1"/>
      <w:numFmt w:val="decimal"/>
      <w:lvlText w:val="%1"/>
      <w:lvlJc w:val="left"/>
      <w:pPr>
        <w:ind w:left="91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453"/>
        <w:jc w:val="right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54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5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480"/>
      </w:pPr>
      <w:rPr>
        <w:rFonts w:hint="default"/>
      </w:rPr>
    </w:lvl>
  </w:abstractNum>
  <w:abstractNum w:abstractNumId="4" w15:restartNumberingAfterBreak="0">
    <w:nsid w:val="723C3BAD"/>
    <w:multiLevelType w:val="multilevel"/>
    <w:tmpl w:val="7E52A6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num w:numId="1" w16cid:durableId="792867778">
    <w:abstractNumId w:val="2"/>
  </w:num>
  <w:num w:numId="2" w16cid:durableId="1940018040">
    <w:abstractNumId w:val="0"/>
  </w:num>
  <w:num w:numId="3" w16cid:durableId="827941764">
    <w:abstractNumId w:val="3"/>
  </w:num>
  <w:num w:numId="4" w16cid:durableId="1411343046">
    <w:abstractNumId w:val="1"/>
  </w:num>
  <w:num w:numId="5" w16cid:durableId="38124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B"/>
    <w:rsid w:val="00003E96"/>
    <w:rsid w:val="00010C1A"/>
    <w:rsid w:val="0003559C"/>
    <w:rsid w:val="000623F5"/>
    <w:rsid w:val="00071507"/>
    <w:rsid w:val="00086B57"/>
    <w:rsid w:val="00090CBF"/>
    <w:rsid w:val="000A04F0"/>
    <w:rsid w:val="000A494F"/>
    <w:rsid w:val="000B5D5E"/>
    <w:rsid w:val="000C63A6"/>
    <w:rsid w:val="000C754E"/>
    <w:rsid w:val="000D6802"/>
    <w:rsid w:val="000F5264"/>
    <w:rsid w:val="001073DA"/>
    <w:rsid w:val="0012216A"/>
    <w:rsid w:val="00132EA5"/>
    <w:rsid w:val="00143239"/>
    <w:rsid w:val="00160921"/>
    <w:rsid w:val="001624EE"/>
    <w:rsid w:val="0018313B"/>
    <w:rsid w:val="0018395C"/>
    <w:rsid w:val="00186821"/>
    <w:rsid w:val="00192300"/>
    <w:rsid w:val="001C03FE"/>
    <w:rsid w:val="001C3B50"/>
    <w:rsid w:val="001C5418"/>
    <w:rsid w:val="001C5D3E"/>
    <w:rsid w:val="001E15EF"/>
    <w:rsid w:val="001F29D5"/>
    <w:rsid w:val="001F59EE"/>
    <w:rsid w:val="001F6768"/>
    <w:rsid w:val="00207640"/>
    <w:rsid w:val="002108FF"/>
    <w:rsid w:val="002341BA"/>
    <w:rsid w:val="00245277"/>
    <w:rsid w:val="00253F59"/>
    <w:rsid w:val="00254892"/>
    <w:rsid w:val="00255758"/>
    <w:rsid w:val="00257836"/>
    <w:rsid w:val="002A44BB"/>
    <w:rsid w:val="002A5E1A"/>
    <w:rsid w:val="002B2C23"/>
    <w:rsid w:val="002B52CB"/>
    <w:rsid w:val="002F6EB6"/>
    <w:rsid w:val="003314DD"/>
    <w:rsid w:val="003364FF"/>
    <w:rsid w:val="0033750D"/>
    <w:rsid w:val="00337C34"/>
    <w:rsid w:val="00370FA1"/>
    <w:rsid w:val="00383F12"/>
    <w:rsid w:val="003B0E2A"/>
    <w:rsid w:val="003B2D45"/>
    <w:rsid w:val="003B6A76"/>
    <w:rsid w:val="003C3274"/>
    <w:rsid w:val="003E7E4A"/>
    <w:rsid w:val="003F30EC"/>
    <w:rsid w:val="00400977"/>
    <w:rsid w:val="00402E7B"/>
    <w:rsid w:val="00421C9E"/>
    <w:rsid w:val="00461B5A"/>
    <w:rsid w:val="00473B59"/>
    <w:rsid w:val="0047468B"/>
    <w:rsid w:val="004846FA"/>
    <w:rsid w:val="0048693E"/>
    <w:rsid w:val="00486EC5"/>
    <w:rsid w:val="004912B9"/>
    <w:rsid w:val="00495FFE"/>
    <w:rsid w:val="00496C88"/>
    <w:rsid w:val="004C01C4"/>
    <w:rsid w:val="004C1AB1"/>
    <w:rsid w:val="004C7ABC"/>
    <w:rsid w:val="004E23EC"/>
    <w:rsid w:val="004E5BA6"/>
    <w:rsid w:val="00505CE3"/>
    <w:rsid w:val="00512B7F"/>
    <w:rsid w:val="00513C73"/>
    <w:rsid w:val="00532D30"/>
    <w:rsid w:val="0053544A"/>
    <w:rsid w:val="0053547F"/>
    <w:rsid w:val="005557AF"/>
    <w:rsid w:val="00562F1E"/>
    <w:rsid w:val="0056589C"/>
    <w:rsid w:val="00572731"/>
    <w:rsid w:val="0057412B"/>
    <w:rsid w:val="005A7EC3"/>
    <w:rsid w:val="005B04CE"/>
    <w:rsid w:val="005B2023"/>
    <w:rsid w:val="005B3DB7"/>
    <w:rsid w:val="005C11CD"/>
    <w:rsid w:val="005D5EF7"/>
    <w:rsid w:val="005D616A"/>
    <w:rsid w:val="005E72C8"/>
    <w:rsid w:val="005F051C"/>
    <w:rsid w:val="006054CC"/>
    <w:rsid w:val="00605825"/>
    <w:rsid w:val="00620FBC"/>
    <w:rsid w:val="0062541A"/>
    <w:rsid w:val="006639B1"/>
    <w:rsid w:val="00676288"/>
    <w:rsid w:val="00690D3D"/>
    <w:rsid w:val="00691463"/>
    <w:rsid w:val="00697777"/>
    <w:rsid w:val="00712662"/>
    <w:rsid w:val="007210F2"/>
    <w:rsid w:val="007211EB"/>
    <w:rsid w:val="0072311A"/>
    <w:rsid w:val="0072463D"/>
    <w:rsid w:val="00730C3B"/>
    <w:rsid w:val="00732947"/>
    <w:rsid w:val="00734880"/>
    <w:rsid w:val="0073631D"/>
    <w:rsid w:val="00737DB9"/>
    <w:rsid w:val="00741073"/>
    <w:rsid w:val="00751B04"/>
    <w:rsid w:val="0075766E"/>
    <w:rsid w:val="007654B1"/>
    <w:rsid w:val="00777E98"/>
    <w:rsid w:val="00780198"/>
    <w:rsid w:val="00780914"/>
    <w:rsid w:val="007819DC"/>
    <w:rsid w:val="00783BFA"/>
    <w:rsid w:val="007B0368"/>
    <w:rsid w:val="007B11B1"/>
    <w:rsid w:val="007C0CA1"/>
    <w:rsid w:val="007D5F50"/>
    <w:rsid w:val="007D7D8C"/>
    <w:rsid w:val="007F0F03"/>
    <w:rsid w:val="007F2332"/>
    <w:rsid w:val="00801183"/>
    <w:rsid w:val="00815A22"/>
    <w:rsid w:val="00815E9A"/>
    <w:rsid w:val="00830D54"/>
    <w:rsid w:val="00841AAC"/>
    <w:rsid w:val="008462B7"/>
    <w:rsid w:val="008769A1"/>
    <w:rsid w:val="00894B88"/>
    <w:rsid w:val="008A44DA"/>
    <w:rsid w:val="008B1F6D"/>
    <w:rsid w:val="008C1A9C"/>
    <w:rsid w:val="008D753E"/>
    <w:rsid w:val="00900E9C"/>
    <w:rsid w:val="00904AE8"/>
    <w:rsid w:val="00917D3A"/>
    <w:rsid w:val="00924139"/>
    <w:rsid w:val="00944FD5"/>
    <w:rsid w:val="00946169"/>
    <w:rsid w:val="00947D6B"/>
    <w:rsid w:val="00951E3A"/>
    <w:rsid w:val="00966452"/>
    <w:rsid w:val="009678EA"/>
    <w:rsid w:val="00973600"/>
    <w:rsid w:val="009A1F2F"/>
    <w:rsid w:val="009A7373"/>
    <w:rsid w:val="009C1E8B"/>
    <w:rsid w:val="009D1BA0"/>
    <w:rsid w:val="009D2BE2"/>
    <w:rsid w:val="00A004F5"/>
    <w:rsid w:val="00A231AA"/>
    <w:rsid w:val="00A551B4"/>
    <w:rsid w:val="00A607E5"/>
    <w:rsid w:val="00A62EF1"/>
    <w:rsid w:val="00A84C49"/>
    <w:rsid w:val="00AA323B"/>
    <w:rsid w:val="00AF097F"/>
    <w:rsid w:val="00B4306D"/>
    <w:rsid w:val="00B45FB8"/>
    <w:rsid w:val="00BB65EE"/>
    <w:rsid w:val="00BB7746"/>
    <w:rsid w:val="00BD2566"/>
    <w:rsid w:val="00BF2B78"/>
    <w:rsid w:val="00C06FC6"/>
    <w:rsid w:val="00C1369C"/>
    <w:rsid w:val="00C23BA5"/>
    <w:rsid w:val="00C46100"/>
    <w:rsid w:val="00C46B2B"/>
    <w:rsid w:val="00C57B83"/>
    <w:rsid w:val="00C80E23"/>
    <w:rsid w:val="00C8201C"/>
    <w:rsid w:val="00C83B39"/>
    <w:rsid w:val="00CA3D9C"/>
    <w:rsid w:val="00CB7C17"/>
    <w:rsid w:val="00CD5BAA"/>
    <w:rsid w:val="00CE3146"/>
    <w:rsid w:val="00CF1374"/>
    <w:rsid w:val="00D0432E"/>
    <w:rsid w:val="00D22BA3"/>
    <w:rsid w:val="00D43735"/>
    <w:rsid w:val="00D53927"/>
    <w:rsid w:val="00D65DCD"/>
    <w:rsid w:val="00D7127B"/>
    <w:rsid w:val="00D724A1"/>
    <w:rsid w:val="00DA2C93"/>
    <w:rsid w:val="00DA4955"/>
    <w:rsid w:val="00DC4C8F"/>
    <w:rsid w:val="00DC72EC"/>
    <w:rsid w:val="00E27D24"/>
    <w:rsid w:val="00E37DA7"/>
    <w:rsid w:val="00E46714"/>
    <w:rsid w:val="00E555FF"/>
    <w:rsid w:val="00E61A17"/>
    <w:rsid w:val="00E62B62"/>
    <w:rsid w:val="00E63EBB"/>
    <w:rsid w:val="00E65578"/>
    <w:rsid w:val="00E92695"/>
    <w:rsid w:val="00EB04BF"/>
    <w:rsid w:val="00EB1C66"/>
    <w:rsid w:val="00EC6467"/>
    <w:rsid w:val="00ED3EC6"/>
    <w:rsid w:val="00F0138E"/>
    <w:rsid w:val="00F077A9"/>
    <w:rsid w:val="00F17A4A"/>
    <w:rsid w:val="00F260F5"/>
    <w:rsid w:val="00F2769A"/>
    <w:rsid w:val="00F42E99"/>
    <w:rsid w:val="00F80892"/>
    <w:rsid w:val="00FA1B49"/>
    <w:rsid w:val="00FA47A0"/>
    <w:rsid w:val="00FB7027"/>
    <w:rsid w:val="00FD4DB4"/>
    <w:rsid w:val="00FD572F"/>
    <w:rsid w:val="00FD6D6E"/>
    <w:rsid w:val="00FE0504"/>
    <w:rsid w:val="00FE34CC"/>
    <w:rsid w:val="00FE38AE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618F"/>
  <w15:docId w15:val="{7F47A245-03EA-4902-A088-AA67E6B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3" w:hanging="45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0" w:hanging="4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695"/>
  </w:style>
  <w:style w:type="paragraph" w:styleId="Footer">
    <w:name w:val="footer"/>
    <w:basedOn w:val="Normal"/>
    <w:link w:val="Foot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18C99B48414D8D91CF80753D02DE" ma:contentTypeVersion="15" ma:contentTypeDescription="Create a new document." ma:contentTypeScope="" ma:versionID="99b82f92ea1ab5d7469414bf04efe5a2">
  <xsd:schema xmlns:xsd="http://www.w3.org/2001/XMLSchema" xmlns:xs="http://www.w3.org/2001/XMLSchema" xmlns:p="http://schemas.microsoft.com/office/2006/metadata/properties" xmlns:ns2="85c68900-6104-49da-9f50-6ed65548ac1d" xmlns:ns3="fd6bd166-e20c-4386-8f4b-66fcbb8e8ebb" targetNamespace="http://schemas.microsoft.com/office/2006/metadata/properties" ma:root="true" ma:fieldsID="8f7e9e61b976a59d278be41de77e29a5" ns2:_="" ns3:_="">
    <xsd:import namespace="85c68900-6104-49da-9f50-6ed65548ac1d"/>
    <xsd:import namespace="fd6bd166-e20c-4386-8f4b-66fcbb8e8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8900-6104-49da-9f50-6ed65548a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4d1500-ac2e-495f-96cc-badb2461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d166-e20c-4386-8f4b-66fcbb8e8e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dfe04-ceac-4af0-8f54-f239a75b88b0}" ma:internalName="TaxCatchAll" ma:showField="CatchAllData" ma:web="fd6bd166-e20c-4386-8f4b-66fcbb8e8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429AB-06DC-472B-B0FD-7903A4B82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68900-6104-49da-9f50-6ed65548ac1d"/>
    <ds:schemaRef ds:uri="fd6bd166-e20c-4386-8f4b-66fcbb8e8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447A7-CB49-4E4F-B150-63608999A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1389</Words>
  <Characters>7200</Characters>
  <Application>Microsoft Office Word</Application>
  <DocSecurity>0</DocSecurity>
  <Lines>184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Sikalastic 720/745 Traffic System</vt:lpstr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Sikalastic 720/745 Traffic System</dc:title>
  <dc:creator>RRomualdo</dc:creator>
  <cp:lastModifiedBy>Joanne  Roach</cp:lastModifiedBy>
  <cp:revision>4</cp:revision>
  <dcterms:created xsi:type="dcterms:W3CDTF">2026-02-12T20:30:00Z</dcterms:created>
  <dcterms:modified xsi:type="dcterms:W3CDTF">2026-02-12T20:34:00Z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2022-08-17T00:00:00Z</vt:filetime>
  </property>
  <property fmtid="{D5CDD505-2E9C-101B-9397-08002B2CF9AE}" pid="5" name="GrammarlyDocumentId">
    <vt:lpwstr>ac7e9c16edf805d20f108d177d54466226158d38f803238d6f71cea5bf45f166</vt:lpwstr>
  </property>
</Properties>
</file>